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3" w:rsidRDefault="00012D73" w:rsidP="00012D73"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━━━━━□■□■□■≪貸付利率の改定について≫■□■□■□━━━━━━━━</w:t>
      </w:r>
    </w:p>
    <w:p w:rsidR="00012D73" w:rsidRDefault="00012D73" w:rsidP="00012D73">
      <w:r>
        <w:rPr>
          <w:rFonts w:hint="eastAsia"/>
        </w:rPr>
        <w:t xml:space="preserve"> </w:t>
      </w:r>
      <w:r>
        <w:rPr>
          <w:rFonts w:hint="eastAsia"/>
        </w:rPr>
        <w:t>日本政策金融公庫</w:t>
      </w:r>
      <w:r>
        <w:rPr>
          <w:rFonts w:hint="eastAsia"/>
        </w:rPr>
        <w:t xml:space="preserve"> </w:t>
      </w:r>
      <w:r>
        <w:rPr>
          <w:rFonts w:hint="eastAsia"/>
        </w:rPr>
        <w:t>国民生活事業の貸付利率が、平成２６年４月９日から下記のとおり</w:t>
      </w:r>
    </w:p>
    <w:p w:rsidR="00012D73" w:rsidRDefault="00012D73" w:rsidP="00012D73">
      <w:r>
        <w:rPr>
          <w:rFonts w:hint="eastAsia"/>
        </w:rPr>
        <w:t xml:space="preserve"> </w:t>
      </w:r>
      <w:r>
        <w:rPr>
          <w:rFonts w:hint="eastAsia"/>
        </w:rPr>
        <w:t>改定されますので、お知らせします。</w:t>
      </w:r>
      <w:r>
        <w:rPr>
          <w:rFonts w:hint="eastAsia"/>
        </w:rPr>
        <w:t xml:space="preserve"> </w:t>
      </w:r>
    </w:p>
    <w:p w:rsidR="00012D73" w:rsidRDefault="00012D73" w:rsidP="00012D73">
      <w:r>
        <w:rPr>
          <w:rFonts w:hint="eastAsia"/>
        </w:rPr>
        <w:t xml:space="preserve"> </w:t>
      </w:r>
      <w:r>
        <w:rPr>
          <w:rFonts w:hint="eastAsia"/>
        </w:rPr>
        <w:t>━━━━━━━━━━━━━━━━━━━━━━━━━━━━━━━━━━━━━━</w:t>
      </w:r>
    </w:p>
    <w:p w:rsidR="00012D73" w:rsidRDefault="00012D73" w:rsidP="00012D73">
      <w:r>
        <w:rPr>
          <w:rFonts w:hint="eastAsia"/>
        </w:rPr>
        <w:t xml:space="preserve"> </w:t>
      </w:r>
      <w:r>
        <w:rPr>
          <w:rFonts w:hint="eastAsia"/>
        </w:rPr>
        <w:t>■□■□■□■□■□■□■□■□■□■□■□■□■□■□■□■□■□■□■□</w:t>
      </w:r>
    </w:p>
    <w:p w:rsidR="00012D73" w:rsidRDefault="00012D73" w:rsidP="00012D73">
      <w:r>
        <w:rPr>
          <w:rFonts w:hint="eastAsia"/>
        </w:rPr>
        <w:t xml:space="preserve">　　　　　</w:t>
      </w:r>
    </w:p>
    <w:p w:rsidR="00012D73" w:rsidRDefault="00012D73" w:rsidP="00012D73">
      <w:r>
        <w:rPr>
          <w:rFonts w:hint="eastAsia"/>
        </w:rPr>
        <w:t xml:space="preserve">              </w:t>
      </w:r>
      <w:r>
        <w:rPr>
          <w:rFonts w:hint="eastAsia"/>
        </w:rPr>
        <w:t>【主な貸付利率一覧】（平成２６年４月９日現在）</w:t>
      </w:r>
    </w:p>
    <w:p w:rsidR="00012D73" w:rsidRDefault="00012D73" w:rsidP="00012D73">
      <w:r>
        <w:rPr>
          <w:rFonts w:hint="eastAsia"/>
        </w:rPr>
        <w:t xml:space="preserve">　　　　　　　　※担保の有無などによって、下記の貸付利率は変動します。</w:t>
      </w:r>
    </w:p>
    <w:p w:rsidR="00012D73" w:rsidRDefault="00012D73" w:rsidP="00012D73"/>
    <w:p w:rsidR="00012D73" w:rsidRDefault="00012D73" w:rsidP="00012D7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【貸付利率（年利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％）】　　　　　　　　　　　　　　　　　　　</w:t>
      </w:r>
      <w:r>
        <w:rPr>
          <w:rFonts w:hint="eastAsia"/>
        </w:rPr>
        <w:t xml:space="preserve">      </w:t>
      </w:r>
    </w:p>
    <w:p w:rsidR="00012D73" w:rsidRDefault="00012D73" w:rsidP="00012D73"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　　　　　　　　　　改定後金利（カッコ内は改定前金利）　　　　　</w:t>
      </w:r>
    </w:p>
    <w:p w:rsidR="00012D73" w:rsidRDefault="00012D73" w:rsidP="00012D73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>■一般貸付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準利率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５年以内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５年超６年以内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６年超７年以内　　　　○１．５０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７年超８年以内　　　　●１．５０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２．１０（１．５５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２．３５）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８年超９年以内　　　　○１．６０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２．２０（１．５５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２．３５）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９年超１０年以内　　　●１．６０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２．２０（１．６５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２．４５）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１０年超１１年以内　　　●１．７０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２．３０（１．７５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２．５５）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１１年超１２年以内　　　●１．７０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２．３０（１．７５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２．５５）　　</w:t>
      </w:r>
    </w:p>
    <w:p w:rsidR="00012D73" w:rsidRDefault="00012D73" w:rsidP="00012D73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１２年超１３年以内　　　●１．８０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２．４０（１．８５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２．６５）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１３年超１４年以内　　　●１．８０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２．４０（１．８５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２．６５）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１４年超１５年以内　　　●１．９０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２．５０（１．９５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２．７５）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１５年超１６年以内　　　●１．９０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２．５０（１．９５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２．７５）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１６年超１７年以内　　　●２．００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２．６０（２．０５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２．８５）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１７年超１８年以内　　　●２．００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２．６０（２．０５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２．８５）　　</w:t>
      </w:r>
    </w:p>
    <w:p w:rsidR="00012D73" w:rsidRDefault="00012D73" w:rsidP="00012D73"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>
        <w:rPr>
          <w:rFonts w:hint="eastAsia"/>
        </w:rPr>
        <w:t>１８年超１９年以内　　　●２．１０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２．７０（２．１５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２．９５）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１９年超２０年以内　　　○２．２０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２．８０（２．１５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２．９５）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012D73" w:rsidRDefault="00012D73" w:rsidP="00012D73"/>
    <w:p w:rsidR="00012D73" w:rsidRDefault="00012D73" w:rsidP="00012D73">
      <w:r>
        <w:rPr>
          <w:rFonts w:hint="eastAsia"/>
        </w:rPr>
        <w:t xml:space="preserve">       </w:t>
      </w:r>
      <w:r>
        <w:rPr>
          <w:rFonts w:hint="eastAsia"/>
        </w:rPr>
        <w:t>■経営改善貸付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特別利率Ｆ　　　　　　●１．４５（１．６０）　</w:t>
      </w:r>
      <w:r>
        <w:rPr>
          <w:rFonts w:hint="eastAsia"/>
        </w:rPr>
        <w:t xml:space="preserve">  </w:t>
      </w:r>
    </w:p>
    <w:p w:rsidR="00012D73" w:rsidRDefault="00012D73" w:rsidP="00012D73">
      <w:r>
        <w:rPr>
          <w:rFonts w:hint="eastAsia"/>
        </w:rPr>
        <w:t xml:space="preserve">　　　　</w:t>
      </w:r>
    </w:p>
    <w:p w:rsidR="00012D73" w:rsidRDefault="00012D73" w:rsidP="00012D73"/>
    <w:p w:rsidR="00012D73" w:rsidRDefault="00012D73" w:rsidP="00012D73"/>
    <w:p w:rsidR="00012D73" w:rsidRDefault="00012D73" w:rsidP="00012D73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■東日本大震災復興特別貸付（５年以内）</w:t>
      </w:r>
    </w:p>
    <w:p w:rsidR="00012D73" w:rsidRDefault="00012D73" w:rsidP="00012D73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【震災セーフティネット関連】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特別利率Ｒ　　　　　　●１．２０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１．８０（１．２５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２．０５）　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特別利率Ｎ　　　　　　●１．１０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１．７０（１．１５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１．９５）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特別利率Ｕ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●０．９０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１．５０（０．９５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１．７５）　　</w:t>
      </w:r>
    </w:p>
    <w:p w:rsidR="00012D73" w:rsidRPr="00012D73" w:rsidRDefault="00012D73" w:rsidP="00012D73"/>
    <w:p w:rsidR="00012D73" w:rsidRDefault="00012D73" w:rsidP="00012D73">
      <w:r>
        <w:rPr>
          <w:rFonts w:hint="eastAsia"/>
        </w:rPr>
        <w:t xml:space="preserve">       </w:t>
      </w:r>
      <w:r>
        <w:rPr>
          <w:rFonts w:hint="eastAsia"/>
        </w:rPr>
        <w:t>■新企業育成貸付（５年以内）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特別利率Ａ　　　　　　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１．８５）　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特別利率Ｂ　　　　　　●０．７５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１．３５（０．８０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１．６０）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特別利率Ｃ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●０．５０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１．１０（０．５５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１．３５）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012D73" w:rsidRDefault="00012D73" w:rsidP="00012D73"/>
    <w:p w:rsidR="00012D73" w:rsidRDefault="00012D73" w:rsidP="00012D73">
      <w:r>
        <w:rPr>
          <w:rFonts w:hint="eastAsia"/>
        </w:rPr>
        <w:t xml:space="preserve">       </w:t>
      </w:r>
      <w:r>
        <w:rPr>
          <w:rFonts w:hint="eastAsia"/>
        </w:rPr>
        <w:t>■企業活力強化貸付（５年以内）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特別利率Ａ　　　　　　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１．８５）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特別利率Ｂ　　　　　　●０．７５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１．３５（０．８０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１．６０）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特別利率Ｃ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●０．５０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１．１０（０．５５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１．３５）　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>
        <w:rPr>
          <w:rFonts w:hint="eastAsia"/>
        </w:rPr>
        <w:t>特別利率Ｑ　　　　　　●０．５５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１．１５（０．６０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１．４０）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特別利率Ｔ　　　　　　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１．８５）</w:t>
      </w:r>
    </w:p>
    <w:p w:rsidR="00012D73" w:rsidRDefault="00012D73" w:rsidP="00012D73">
      <w:r>
        <w:t xml:space="preserve">       </w:t>
      </w:r>
    </w:p>
    <w:p w:rsidR="00012D73" w:rsidRDefault="00012D73" w:rsidP="00012D7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■セーフティネット貸付（５年以内）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特別利率Ｇ　　　　　　●１．３０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１．９０（１．３５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２．１５）</w:t>
      </w:r>
    </w:p>
    <w:p w:rsidR="00012D73" w:rsidRDefault="00012D73" w:rsidP="00012D73">
      <w:r>
        <w:rPr>
          <w:rFonts w:hint="eastAsia"/>
        </w:rPr>
        <w:t xml:space="preserve">               </w:t>
      </w:r>
      <w:r>
        <w:rPr>
          <w:rFonts w:hint="eastAsia"/>
        </w:rPr>
        <w:t>特別利率Ｔ</w:t>
      </w:r>
      <w:r>
        <w:rPr>
          <w:rFonts w:hint="eastAsia"/>
        </w:rPr>
        <w:t xml:space="preserve">            </w:t>
      </w:r>
      <w:r>
        <w:rPr>
          <w:rFonts w:hint="eastAsia"/>
        </w:rPr>
        <w:t>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１．８５）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特別利率Ｕ　　　　　　●０．９０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１．５０（０．９５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１．７５）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:rsidR="00012D73" w:rsidRDefault="00012D73" w:rsidP="00012D73">
      <w:r>
        <w:rPr>
          <w:rFonts w:hint="eastAsia"/>
        </w:rPr>
        <w:t xml:space="preserve">       </w:t>
      </w:r>
      <w:r>
        <w:rPr>
          <w:rFonts w:hint="eastAsia"/>
        </w:rPr>
        <w:t>■企業再生貸付（５年以内）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特別利率Ａ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１．８５）　　</w:t>
      </w:r>
    </w:p>
    <w:p w:rsidR="00012D73" w:rsidRDefault="00012D73" w:rsidP="00012D73">
      <w:r>
        <w:rPr>
          <w:rFonts w:hint="eastAsia"/>
        </w:rPr>
        <w:t xml:space="preserve">               </w:t>
      </w:r>
      <w:r>
        <w:rPr>
          <w:rFonts w:hint="eastAsia"/>
        </w:rPr>
        <w:t>特別利率Ｃ　　　　　　●０．５０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１．１０（０．５５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１．３５）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特別利率Ｚ　　　　　　●２．２０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２．８０（２．２５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３．０５）　　</w:t>
      </w:r>
    </w:p>
    <w:p w:rsidR="00012D73" w:rsidRDefault="00012D73" w:rsidP="00012D73"/>
    <w:p w:rsidR="00012D73" w:rsidRDefault="00012D73" w:rsidP="00012D73">
      <w:r>
        <w:rPr>
          <w:rFonts w:hint="eastAsia"/>
        </w:rPr>
        <w:t xml:space="preserve">     </w:t>
      </w:r>
    </w:p>
    <w:p w:rsidR="00012D73" w:rsidRDefault="00012D73" w:rsidP="00012D73"/>
    <w:p w:rsidR="00012D73" w:rsidRDefault="00012D73" w:rsidP="00012D73"/>
    <w:p w:rsidR="00012D73" w:rsidRDefault="00012D73" w:rsidP="00012D73"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■生活衛生貸付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基準利率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５年以内　　　　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５年超６年以内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６年超７年以内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○１．５０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７年超８年以内　　　　●１．５０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２．１０（１．５５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２．３５）　　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８年超９年以内　　　　○１．６０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２．２０（１．５５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２．３５）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９年超１０年以内　　　●１．６０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２．２０（１．６５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２．４５）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１０年超１１年以内　　　●１．７０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２．３０（１．７５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２．５５）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１１年超１２年以内　　　●１．７０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２．３０（１．７５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２．５５）　　</w:t>
      </w:r>
    </w:p>
    <w:p w:rsidR="00012D73" w:rsidRDefault="00012D73" w:rsidP="00012D73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１２年超１３年以内　　　●１．８０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２．４０（１．８５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２．６５）　　</w:t>
      </w:r>
    </w:p>
    <w:p w:rsidR="00012D73" w:rsidRDefault="00012D73" w:rsidP="00012D73"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１３年超１４年以内　　　●１．８０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２．４０（１．８５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２．６５）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１４年超１５年以内　　　●１．９０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２．５０（１．９５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２．７５）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１５年超１６年以内　　　●１．９０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２．５０（１．９５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２．７５）　　</w:t>
      </w:r>
    </w:p>
    <w:p w:rsidR="00012D73" w:rsidRDefault="00012D73" w:rsidP="00012D73">
      <w:r>
        <w:rPr>
          <w:rFonts w:hint="eastAsia"/>
        </w:rPr>
        <w:t xml:space="preserve">             </w:t>
      </w:r>
      <w:r>
        <w:rPr>
          <w:rFonts w:hint="eastAsia"/>
        </w:rPr>
        <w:t>１６年超１７年以内　　　●２．００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２．６０（２．０５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２．８５）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１７年超１８年以内　　　●２．００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２．６０（２．０５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２．８５）　　</w:t>
      </w:r>
    </w:p>
    <w:p w:rsidR="00012D73" w:rsidRDefault="00012D73" w:rsidP="00012D73"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  <w:r>
        <w:rPr>
          <w:rFonts w:hint="eastAsia"/>
        </w:rPr>
        <w:t>１８年超１９年以内　　　●２．１０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２．７０（２．１５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２．９５）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１９年超２０年以内　　　○２．２０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２．８０（２．１５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２．９５）　　　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012D73" w:rsidRDefault="00012D73" w:rsidP="00012D73">
      <w:r>
        <w:rPr>
          <w:rFonts w:hint="eastAsia"/>
        </w:rPr>
        <w:t xml:space="preserve">　　　　■生活衛生セーフティネット貸付（５年以内）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基準利率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●１．４０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２．００（１．４５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２．２５）　</w:t>
      </w:r>
      <w:r>
        <w:rPr>
          <w:rFonts w:hint="eastAsia"/>
        </w:rPr>
        <w:t xml:space="preserve"> </w:t>
      </w:r>
    </w:p>
    <w:p w:rsidR="00012D73" w:rsidRDefault="00012D73" w:rsidP="00012D7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特別利率Ｇ　　　　　　●１．３０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１．９０（１．３５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２．１５）</w:t>
      </w:r>
    </w:p>
    <w:p w:rsidR="00012D73" w:rsidRDefault="00012D73" w:rsidP="00012D73">
      <w:r>
        <w:rPr>
          <w:rFonts w:hint="eastAsia"/>
        </w:rPr>
        <w:t xml:space="preserve">               </w:t>
      </w:r>
      <w:r>
        <w:rPr>
          <w:rFonts w:hint="eastAsia"/>
        </w:rPr>
        <w:t>特別利率Ｔ</w:t>
      </w:r>
      <w:r>
        <w:rPr>
          <w:rFonts w:hint="eastAsia"/>
        </w:rPr>
        <w:t xml:space="preserve">            </w:t>
      </w:r>
      <w:r>
        <w:rPr>
          <w:rFonts w:hint="eastAsia"/>
        </w:rPr>
        <w:t>●１．００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１．６０（１．０５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１．８５）</w:t>
      </w:r>
    </w:p>
    <w:p w:rsidR="00012D73" w:rsidRDefault="00012D73" w:rsidP="00012D7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特別利率Ｕ　　　　　　●０．９０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１．５０（０．９５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１．７５）</w:t>
      </w:r>
    </w:p>
    <w:p w:rsidR="00012D73" w:rsidRDefault="00012D73" w:rsidP="00012D73"/>
    <w:p w:rsidR="00012D73" w:rsidRDefault="00012D73" w:rsidP="00012D73"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■教育資金貸付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２．３５（２．３５）</w:t>
      </w:r>
    </w:p>
    <w:p w:rsidR="00012D73" w:rsidRDefault="00012D73" w:rsidP="00012D73">
      <w:r>
        <w:rPr>
          <w:rFonts w:hint="eastAsia"/>
        </w:rPr>
        <w:t xml:space="preserve">　　　</w:t>
      </w:r>
    </w:p>
    <w:p w:rsidR="00012D73" w:rsidRDefault="00012D73" w:rsidP="00012D73">
      <w:r>
        <w:rPr>
          <w:rFonts w:hint="eastAsia"/>
        </w:rPr>
        <w:t>━━━━━━━━━━━━━━━━━━━━━━━━━━━━━━━━━━━━━━━━</w:t>
      </w:r>
    </w:p>
    <w:p w:rsidR="00012D73" w:rsidRDefault="00012D73" w:rsidP="00012D73">
      <w:r>
        <w:rPr>
          <w:rFonts w:hint="eastAsia"/>
        </w:rPr>
        <w:t>★今回の改定により○が引上げ、●が引下げられる貸付利率です。</w:t>
      </w:r>
    </w:p>
    <w:p w:rsidR="00012D73" w:rsidRDefault="00012D73" w:rsidP="00012D73">
      <w:r>
        <w:rPr>
          <w:rFonts w:hint="eastAsia"/>
        </w:rPr>
        <w:t>★利率は金融情勢によって変動いたしますので、お借入金利（固定）は、記載されている利率とは異なる場合がございます。</w:t>
      </w:r>
    </w:p>
    <w:p w:rsidR="00012D73" w:rsidRDefault="00012D73" w:rsidP="00012D73">
      <w:r>
        <w:rPr>
          <w:rFonts w:hint="eastAsia"/>
        </w:rPr>
        <w:t>★各融資制度において、融資期間に応じた利率となっておりますので、詳しくは日本公庫</w:t>
      </w:r>
      <w:r>
        <w:rPr>
          <w:rFonts w:hint="eastAsia"/>
        </w:rPr>
        <w:t xml:space="preserve"> </w:t>
      </w:r>
      <w:r>
        <w:rPr>
          <w:rFonts w:hint="eastAsia"/>
        </w:rPr>
        <w:t>国民生活事業の各支店にお問い合わせください。</w:t>
      </w:r>
    </w:p>
    <w:p w:rsidR="001676DF" w:rsidRPr="00012D73" w:rsidRDefault="001676DF"/>
    <w:sectPr w:rsidR="001676DF" w:rsidRPr="00012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73"/>
    <w:rsid w:val="00001547"/>
    <w:rsid w:val="000055E5"/>
    <w:rsid w:val="0000648E"/>
    <w:rsid w:val="00011EA7"/>
    <w:rsid w:val="00012D73"/>
    <w:rsid w:val="00025EA1"/>
    <w:rsid w:val="000306B0"/>
    <w:rsid w:val="00042087"/>
    <w:rsid w:val="00043728"/>
    <w:rsid w:val="00050B54"/>
    <w:rsid w:val="00051F16"/>
    <w:rsid w:val="00056F35"/>
    <w:rsid w:val="000621EA"/>
    <w:rsid w:val="000737D6"/>
    <w:rsid w:val="00080BD4"/>
    <w:rsid w:val="000930AC"/>
    <w:rsid w:val="0009423F"/>
    <w:rsid w:val="000A353D"/>
    <w:rsid w:val="000A4DF8"/>
    <w:rsid w:val="000C22DE"/>
    <w:rsid w:val="000D0849"/>
    <w:rsid w:val="000F0AA4"/>
    <w:rsid w:val="000F4844"/>
    <w:rsid w:val="0012574D"/>
    <w:rsid w:val="00134C4C"/>
    <w:rsid w:val="0015688E"/>
    <w:rsid w:val="00157317"/>
    <w:rsid w:val="001676DF"/>
    <w:rsid w:val="00167C93"/>
    <w:rsid w:val="00171C8D"/>
    <w:rsid w:val="00184FAC"/>
    <w:rsid w:val="0019026A"/>
    <w:rsid w:val="00193495"/>
    <w:rsid w:val="001A46B8"/>
    <w:rsid w:val="001A751F"/>
    <w:rsid w:val="001B342C"/>
    <w:rsid w:val="001B6529"/>
    <w:rsid w:val="001C1E30"/>
    <w:rsid w:val="001D5EED"/>
    <w:rsid w:val="001E02FB"/>
    <w:rsid w:val="001F036F"/>
    <w:rsid w:val="001F3164"/>
    <w:rsid w:val="001F33FA"/>
    <w:rsid w:val="001F350E"/>
    <w:rsid w:val="0020486C"/>
    <w:rsid w:val="00204F5C"/>
    <w:rsid w:val="00210E6C"/>
    <w:rsid w:val="00211F68"/>
    <w:rsid w:val="002141C5"/>
    <w:rsid w:val="00225393"/>
    <w:rsid w:val="00233DAE"/>
    <w:rsid w:val="002369AD"/>
    <w:rsid w:val="00242002"/>
    <w:rsid w:val="00244AF3"/>
    <w:rsid w:val="00251FA9"/>
    <w:rsid w:val="0025318B"/>
    <w:rsid w:val="002540BB"/>
    <w:rsid w:val="00256F67"/>
    <w:rsid w:val="00262EC0"/>
    <w:rsid w:val="00265ADE"/>
    <w:rsid w:val="0027308E"/>
    <w:rsid w:val="0028618E"/>
    <w:rsid w:val="0029156A"/>
    <w:rsid w:val="002B08E5"/>
    <w:rsid w:val="002B22DC"/>
    <w:rsid w:val="002B2F28"/>
    <w:rsid w:val="002B7454"/>
    <w:rsid w:val="002C020C"/>
    <w:rsid w:val="002C039E"/>
    <w:rsid w:val="002C33A9"/>
    <w:rsid w:val="002C5843"/>
    <w:rsid w:val="002D2A5A"/>
    <w:rsid w:val="002D5BAF"/>
    <w:rsid w:val="002E5926"/>
    <w:rsid w:val="003110F9"/>
    <w:rsid w:val="0032210F"/>
    <w:rsid w:val="00325FD9"/>
    <w:rsid w:val="00330A97"/>
    <w:rsid w:val="00331548"/>
    <w:rsid w:val="00332565"/>
    <w:rsid w:val="003353F7"/>
    <w:rsid w:val="00343485"/>
    <w:rsid w:val="00345E2C"/>
    <w:rsid w:val="00365D06"/>
    <w:rsid w:val="00382832"/>
    <w:rsid w:val="003837C2"/>
    <w:rsid w:val="0038547E"/>
    <w:rsid w:val="00390C2A"/>
    <w:rsid w:val="0039602A"/>
    <w:rsid w:val="003B1387"/>
    <w:rsid w:val="003B24E1"/>
    <w:rsid w:val="003B7AAF"/>
    <w:rsid w:val="003C0877"/>
    <w:rsid w:val="003D0B52"/>
    <w:rsid w:val="003D747C"/>
    <w:rsid w:val="003E5628"/>
    <w:rsid w:val="003F4167"/>
    <w:rsid w:val="003F7EF9"/>
    <w:rsid w:val="00401FCC"/>
    <w:rsid w:val="00414DA7"/>
    <w:rsid w:val="00421AEC"/>
    <w:rsid w:val="004313D5"/>
    <w:rsid w:val="004456B1"/>
    <w:rsid w:val="00445DB4"/>
    <w:rsid w:val="00447A45"/>
    <w:rsid w:val="00455E82"/>
    <w:rsid w:val="00465666"/>
    <w:rsid w:val="00475778"/>
    <w:rsid w:val="0047725F"/>
    <w:rsid w:val="004822CB"/>
    <w:rsid w:val="00487592"/>
    <w:rsid w:val="00487A3D"/>
    <w:rsid w:val="00497E53"/>
    <w:rsid w:val="004A2224"/>
    <w:rsid w:val="004A3253"/>
    <w:rsid w:val="004A4DAB"/>
    <w:rsid w:val="004C3204"/>
    <w:rsid w:val="004C33FF"/>
    <w:rsid w:val="004C3D97"/>
    <w:rsid w:val="004C3E55"/>
    <w:rsid w:val="004C77F3"/>
    <w:rsid w:val="004D34F2"/>
    <w:rsid w:val="004D765D"/>
    <w:rsid w:val="004E5304"/>
    <w:rsid w:val="004F08AA"/>
    <w:rsid w:val="004F3878"/>
    <w:rsid w:val="004F4698"/>
    <w:rsid w:val="00500EDD"/>
    <w:rsid w:val="005074B4"/>
    <w:rsid w:val="00514A84"/>
    <w:rsid w:val="00515C54"/>
    <w:rsid w:val="00521615"/>
    <w:rsid w:val="00524A11"/>
    <w:rsid w:val="00526ECB"/>
    <w:rsid w:val="00531C64"/>
    <w:rsid w:val="00544C7A"/>
    <w:rsid w:val="00544FCF"/>
    <w:rsid w:val="005508BD"/>
    <w:rsid w:val="00561E14"/>
    <w:rsid w:val="00562DB7"/>
    <w:rsid w:val="00571D86"/>
    <w:rsid w:val="00582214"/>
    <w:rsid w:val="0058315A"/>
    <w:rsid w:val="00585063"/>
    <w:rsid w:val="00591470"/>
    <w:rsid w:val="00596BBC"/>
    <w:rsid w:val="00597046"/>
    <w:rsid w:val="005B4B21"/>
    <w:rsid w:val="005B6695"/>
    <w:rsid w:val="005C5FBD"/>
    <w:rsid w:val="005C6869"/>
    <w:rsid w:val="005C7AB4"/>
    <w:rsid w:val="005C7EB8"/>
    <w:rsid w:val="005D3E55"/>
    <w:rsid w:val="005E46CA"/>
    <w:rsid w:val="005E788F"/>
    <w:rsid w:val="005E7CB3"/>
    <w:rsid w:val="005F2364"/>
    <w:rsid w:val="005F243A"/>
    <w:rsid w:val="00610962"/>
    <w:rsid w:val="0061559F"/>
    <w:rsid w:val="00631632"/>
    <w:rsid w:val="0064780D"/>
    <w:rsid w:val="00651DCA"/>
    <w:rsid w:val="0065610C"/>
    <w:rsid w:val="006601F1"/>
    <w:rsid w:val="00666906"/>
    <w:rsid w:val="00681A3A"/>
    <w:rsid w:val="0069291D"/>
    <w:rsid w:val="00693163"/>
    <w:rsid w:val="006A4C13"/>
    <w:rsid w:val="006B4469"/>
    <w:rsid w:val="006C2714"/>
    <w:rsid w:val="006D51C3"/>
    <w:rsid w:val="006D773D"/>
    <w:rsid w:val="007046D9"/>
    <w:rsid w:val="00707716"/>
    <w:rsid w:val="00710A82"/>
    <w:rsid w:val="00714D94"/>
    <w:rsid w:val="00723B20"/>
    <w:rsid w:val="00727383"/>
    <w:rsid w:val="00730906"/>
    <w:rsid w:val="007412BE"/>
    <w:rsid w:val="00745E8F"/>
    <w:rsid w:val="007469A9"/>
    <w:rsid w:val="00757F84"/>
    <w:rsid w:val="00761CFE"/>
    <w:rsid w:val="007630C3"/>
    <w:rsid w:val="00767875"/>
    <w:rsid w:val="00774F51"/>
    <w:rsid w:val="00777275"/>
    <w:rsid w:val="007814A6"/>
    <w:rsid w:val="007946C5"/>
    <w:rsid w:val="00795F19"/>
    <w:rsid w:val="00796E88"/>
    <w:rsid w:val="007A1F47"/>
    <w:rsid w:val="007A2EB3"/>
    <w:rsid w:val="007A749F"/>
    <w:rsid w:val="007A7F29"/>
    <w:rsid w:val="007C263E"/>
    <w:rsid w:val="007D0060"/>
    <w:rsid w:val="007D0DBE"/>
    <w:rsid w:val="007D10D4"/>
    <w:rsid w:val="007D175D"/>
    <w:rsid w:val="007E0BCF"/>
    <w:rsid w:val="007E3497"/>
    <w:rsid w:val="007F38F2"/>
    <w:rsid w:val="00803E10"/>
    <w:rsid w:val="008046A2"/>
    <w:rsid w:val="008059D4"/>
    <w:rsid w:val="008071E4"/>
    <w:rsid w:val="00811A9E"/>
    <w:rsid w:val="0081612D"/>
    <w:rsid w:val="0081695A"/>
    <w:rsid w:val="00821C65"/>
    <w:rsid w:val="008231DC"/>
    <w:rsid w:val="00825FD8"/>
    <w:rsid w:val="0084302A"/>
    <w:rsid w:val="00864B4E"/>
    <w:rsid w:val="00865B25"/>
    <w:rsid w:val="00883F4E"/>
    <w:rsid w:val="00885141"/>
    <w:rsid w:val="008851D7"/>
    <w:rsid w:val="0089558D"/>
    <w:rsid w:val="008A4B07"/>
    <w:rsid w:val="008B0D51"/>
    <w:rsid w:val="008B44CB"/>
    <w:rsid w:val="008B732F"/>
    <w:rsid w:val="008B7FD7"/>
    <w:rsid w:val="008E7CAB"/>
    <w:rsid w:val="00905CB2"/>
    <w:rsid w:val="0091440E"/>
    <w:rsid w:val="00920EEC"/>
    <w:rsid w:val="0093020C"/>
    <w:rsid w:val="00930DAB"/>
    <w:rsid w:val="0093187E"/>
    <w:rsid w:val="00934109"/>
    <w:rsid w:val="009360CF"/>
    <w:rsid w:val="009408EA"/>
    <w:rsid w:val="00944674"/>
    <w:rsid w:val="009453F6"/>
    <w:rsid w:val="00952578"/>
    <w:rsid w:val="0096327D"/>
    <w:rsid w:val="00976768"/>
    <w:rsid w:val="0098250B"/>
    <w:rsid w:val="00982F6C"/>
    <w:rsid w:val="009832DF"/>
    <w:rsid w:val="00984288"/>
    <w:rsid w:val="00986D53"/>
    <w:rsid w:val="009A4F06"/>
    <w:rsid w:val="009A6F88"/>
    <w:rsid w:val="009B5B2C"/>
    <w:rsid w:val="009C66EE"/>
    <w:rsid w:val="009D1C68"/>
    <w:rsid w:val="009E1EB8"/>
    <w:rsid w:val="009F6441"/>
    <w:rsid w:val="009F6D54"/>
    <w:rsid w:val="00A020C9"/>
    <w:rsid w:val="00A11197"/>
    <w:rsid w:val="00A14CA8"/>
    <w:rsid w:val="00A30E7E"/>
    <w:rsid w:val="00A40A6F"/>
    <w:rsid w:val="00A438E8"/>
    <w:rsid w:val="00A467AC"/>
    <w:rsid w:val="00A477CD"/>
    <w:rsid w:val="00A50FBF"/>
    <w:rsid w:val="00A52C2C"/>
    <w:rsid w:val="00A539DF"/>
    <w:rsid w:val="00A549CC"/>
    <w:rsid w:val="00A63F4E"/>
    <w:rsid w:val="00A665B1"/>
    <w:rsid w:val="00A71303"/>
    <w:rsid w:val="00A72285"/>
    <w:rsid w:val="00A81951"/>
    <w:rsid w:val="00A90AF1"/>
    <w:rsid w:val="00AA17FB"/>
    <w:rsid w:val="00AA4F1C"/>
    <w:rsid w:val="00AA5043"/>
    <w:rsid w:val="00AA6AB6"/>
    <w:rsid w:val="00AA748B"/>
    <w:rsid w:val="00AB440D"/>
    <w:rsid w:val="00AB4418"/>
    <w:rsid w:val="00AC3E7E"/>
    <w:rsid w:val="00AC483D"/>
    <w:rsid w:val="00AD65D3"/>
    <w:rsid w:val="00AD66E7"/>
    <w:rsid w:val="00AE2213"/>
    <w:rsid w:val="00AF329F"/>
    <w:rsid w:val="00AF53B3"/>
    <w:rsid w:val="00B115BC"/>
    <w:rsid w:val="00B4382B"/>
    <w:rsid w:val="00B43C15"/>
    <w:rsid w:val="00B450B8"/>
    <w:rsid w:val="00B47F98"/>
    <w:rsid w:val="00B630B1"/>
    <w:rsid w:val="00B65E5A"/>
    <w:rsid w:val="00B72E92"/>
    <w:rsid w:val="00B75B3A"/>
    <w:rsid w:val="00B80553"/>
    <w:rsid w:val="00B83724"/>
    <w:rsid w:val="00B92762"/>
    <w:rsid w:val="00BA6F73"/>
    <w:rsid w:val="00BB6669"/>
    <w:rsid w:val="00BC2180"/>
    <w:rsid w:val="00BD59B2"/>
    <w:rsid w:val="00BE1503"/>
    <w:rsid w:val="00C01325"/>
    <w:rsid w:val="00C07055"/>
    <w:rsid w:val="00C13C9D"/>
    <w:rsid w:val="00C144B8"/>
    <w:rsid w:val="00C215A9"/>
    <w:rsid w:val="00C273F3"/>
    <w:rsid w:val="00C34696"/>
    <w:rsid w:val="00C37FEE"/>
    <w:rsid w:val="00C50004"/>
    <w:rsid w:val="00C53156"/>
    <w:rsid w:val="00C54BAA"/>
    <w:rsid w:val="00C61243"/>
    <w:rsid w:val="00C64C79"/>
    <w:rsid w:val="00C80B0A"/>
    <w:rsid w:val="00C824FB"/>
    <w:rsid w:val="00C92944"/>
    <w:rsid w:val="00C94A15"/>
    <w:rsid w:val="00CB0EFF"/>
    <w:rsid w:val="00CB4E9A"/>
    <w:rsid w:val="00CB6075"/>
    <w:rsid w:val="00CB63A8"/>
    <w:rsid w:val="00CE28C4"/>
    <w:rsid w:val="00CE7103"/>
    <w:rsid w:val="00CF2E47"/>
    <w:rsid w:val="00D0727C"/>
    <w:rsid w:val="00D12164"/>
    <w:rsid w:val="00D16928"/>
    <w:rsid w:val="00D17117"/>
    <w:rsid w:val="00D20D53"/>
    <w:rsid w:val="00D2153F"/>
    <w:rsid w:val="00D236CB"/>
    <w:rsid w:val="00D32374"/>
    <w:rsid w:val="00D353CC"/>
    <w:rsid w:val="00D43F8F"/>
    <w:rsid w:val="00D44E51"/>
    <w:rsid w:val="00D45E1F"/>
    <w:rsid w:val="00D500D0"/>
    <w:rsid w:val="00D5379E"/>
    <w:rsid w:val="00D53979"/>
    <w:rsid w:val="00D766CE"/>
    <w:rsid w:val="00D94063"/>
    <w:rsid w:val="00DB1E04"/>
    <w:rsid w:val="00DB3B49"/>
    <w:rsid w:val="00DB4C33"/>
    <w:rsid w:val="00DC22AA"/>
    <w:rsid w:val="00DD3CC9"/>
    <w:rsid w:val="00DE0E34"/>
    <w:rsid w:val="00DE1647"/>
    <w:rsid w:val="00DE208A"/>
    <w:rsid w:val="00DE796E"/>
    <w:rsid w:val="00DF20EE"/>
    <w:rsid w:val="00DF376D"/>
    <w:rsid w:val="00DF5342"/>
    <w:rsid w:val="00E124CF"/>
    <w:rsid w:val="00E22383"/>
    <w:rsid w:val="00E24424"/>
    <w:rsid w:val="00E350A9"/>
    <w:rsid w:val="00E35902"/>
    <w:rsid w:val="00E40053"/>
    <w:rsid w:val="00E41BD3"/>
    <w:rsid w:val="00E458E5"/>
    <w:rsid w:val="00E53A4D"/>
    <w:rsid w:val="00E54282"/>
    <w:rsid w:val="00E61074"/>
    <w:rsid w:val="00E61968"/>
    <w:rsid w:val="00E63705"/>
    <w:rsid w:val="00E65565"/>
    <w:rsid w:val="00E801D0"/>
    <w:rsid w:val="00E84C28"/>
    <w:rsid w:val="00E90F2D"/>
    <w:rsid w:val="00E95851"/>
    <w:rsid w:val="00EA3192"/>
    <w:rsid w:val="00EA4D9B"/>
    <w:rsid w:val="00EB0017"/>
    <w:rsid w:val="00EB096A"/>
    <w:rsid w:val="00EB5068"/>
    <w:rsid w:val="00EC140D"/>
    <w:rsid w:val="00ED174A"/>
    <w:rsid w:val="00ED2A29"/>
    <w:rsid w:val="00EE167B"/>
    <w:rsid w:val="00EE1B4F"/>
    <w:rsid w:val="00EE21FD"/>
    <w:rsid w:val="00EE2E90"/>
    <w:rsid w:val="00EE3478"/>
    <w:rsid w:val="00EF0E49"/>
    <w:rsid w:val="00F11170"/>
    <w:rsid w:val="00F11334"/>
    <w:rsid w:val="00F16077"/>
    <w:rsid w:val="00F22226"/>
    <w:rsid w:val="00F22FE7"/>
    <w:rsid w:val="00F23139"/>
    <w:rsid w:val="00F3422D"/>
    <w:rsid w:val="00F34CD0"/>
    <w:rsid w:val="00F40A38"/>
    <w:rsid w:val="00F52263"/>
    <w:rsid w:val="00F543E8"/>
    <w:rsid w:val="00F562A7"/>
    <w:rsid w:val="00F56D9B"/>
    <w:rsid w:val="00F60030"/>
    <w:rsid w:val="00F655C5"/>
    <w:rsid w:val="00F718E8"/>
    <w:rsid w:val="00F83E0E"/>
    <w:rsid w:val="00F84500"/>
    <w:rsid w:val="00F84C28"/>
    <w:rsid w:val="00F863F2"/>
    <w:rsid w:val="00F92FD7"/>
    <w:rsid w:val="00F94E76"/>
    <w:rsid w:val="00F97A19"/>
    <w:rsid w:val="00FB04E9"/>
    <w:rsid w:val="00FB4143"/>
    <w:rsid w:val="00FC70A2"/>
    <w:rsid w:val="00FC7790"/>
    <w:rsid w:val="00FD08D7"/>
    <w:rsid w:val="00FD1A34"/>
    <w:rsid w:val="00FD245B"/>
    <w:rsid w:val="00FF03AF"/>
    <w:rsid w:val="00FF587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F3E3-F920-452F-BEB9-405E18A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吉洋</dc:creator>
  <cp:lastModifiedBy>mimas1-3</cp:lastModifiedBy>
  <cp:revision>2</cp:revision>
  <cp:lastPrinted>2014-04-10T01:34:00Z</cp:lastPrinted>
  <dcterms:created xsi:type="dcterms:W3CDTF">2014-05-02T02:08:00Z</dcterms:created>
  <dcterms:modified xsi:type="dcterms:W3CDTF">2014-05-02T02:08:00Z</dcterms:modified>
</cp:coreProperties>
</file>